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附件1.各二级学院职业等级认定责任人名单</w:t>
      </w:r>
    </w:p>
    <w:tbl>
      <w:tblPr>
        <w:tblStyle w:val="4"/>
        <w:tblW w:w="9498" w:type="dxa"/>
        <w:tblInd w:w="-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1869"/>
        <w:gridCol w:w="2296"/>
        <w:gridCol w:w="29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组长及成员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主要联系人及手机号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现代种业学院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智慧农业学院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现代园艺学院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园林工程学院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现代牧业学院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宠物科技学院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食品工程学院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烹饪营养学院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信息工程学院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人工智能学院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智能制造学院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电商物流学院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智慧财会学院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文化旅游学院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30"/>
                <w:sz w:val="24"/>
                <w:szCs w:val="24"/>
                <w:shd w:val="clear" w:color="auto" w:fill="FFFFFF"/>
              </w:rPr>
              <w:t>人文教育学院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YzZhZmY4MWQ0MmQ1ODYzMmU4ZTIzYWNlMjVkZjcifQ=="/>
  </w:docVars>
  <w:rsids>
    <w:rsidRoot w:val="57174B5F"/>
    <w:rsid w:val="5717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before="100" w:before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2024-03-21T05:50:00Z</dcterms:created>
  <dc:creator>乔子辰</dc:creator>
  <cp:lastModifiedBy>乔子辰</cp:lastModifiedBy>
  <dcterms:modified xsi:type="dcterms:W3CDTF">2024-03-21T05:52:58Z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8DF75A609D3546E2BE7F89C5F798F65B_11</vt:lpwstr>
  </property>
</Properties>
</file>